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:rsidR="00743C43" w:rsidRDefault="0003120F" w:rsidP="00610D80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CD4ED8">
        <w:rPr>
          <w:rFonts w:ascii="IranNastaliq" w:hAnsi="IranNastaliq" w:cs="B Titr" w:hint="cs"/>
          <w:sz w:val="28"/>
          <w:szCs w:val="28"/>
          <w:rtl/>
          <w:lang w:bidi="fa-IR"/>
        </w:rPr>
        <w:t>جامعه، فرهنگ و طبیعت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10D80">
        <w:rPr>
          <w:rFonts w:ascii="IranNastaliq" w:hAnsi="IranNastaliq" w:cs="B Mitra" w:hint="cs"/>
          <w:sz w:val="28"/>
          <w:szCs w:val="28"/>
          <w:rtl/>
          <w:lang w:bidi="fa-IR"/>
        </w:rPr>
        <w:t>24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10D80">
        <w:rPr>
          <w:rFonts w:ascii="IranNastaliq" w:hAnsi="IranNastaliq" w:cs="B Mitra" w:hint="cs"/>
          <w:sz w:val="28"/>
          <w:szCs w:val="28"/>
          <w:rtl/>
          <w:lang w:bidi="fa-IR"/>
        </w:rPr>
        <w:t>01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610D80">
        <w:rPr>
          <w:rFonts w:ascii="IranNastaliq" w:hAnsi="IranNastaliq" w:cs="B Mitra" w:hint="cs"/>
          <w:sz w:val="28"/>
          <w:szCs w:val="28"/>
          <w:rtl/>
          <w:lang w:bidi="fa-IR"/>
        </w:rPr>
        <w:t>401</w:t>
      </w:r>
    </w:p>
    <w:p w:rsidR="00BE51F3" w:rsidRDefault="00BE51F3" w:rsidP="008B6A82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</w:p>
    <w:p w:rsidR="005908E6" w:rsidRDefault="006B3CAE" w:rsidP="00CD4ED8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DE7119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CD4ED8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CD4ED8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</w:p>
    <w:tbl>
      <w:tblPr>
        <w:tblStyle w:val="TableGrid"/>
        <w:tblW w:w="10456" w:type="dxa"/>
        <w:jc w:val="center"/>
        <w:tblLook w:val="04A0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:rsidTr="001B2954">
        <w:trPr>
          <w:trHeight w:val="386"/>
          <w:jc w:val="center"/>
        </w:trPr>
        <w:tc>
          <w:tcPr>
            <w:tcW w:w="4106" w:type="dxa"/>
            <w:gridSpan w:val="3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:rsidR="00B24FCE" w:rsidRDefault="00B24FCE" w:rsidP="00CD4ED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8B6A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نظری: </w:t>
            </w:r>
            <w:r w:rsidR="00CD4E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8B6A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  <w:tc>
          <w:tcPr>
            <w:tcW w:w="3143" w:type="dxa"/>
            <w:gridSpan w:val="3"/>
            <w:vAlign w:val="center"/>
          </w:tcPr>
          <w:p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D03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جامعه، فرهنگ و طبیعت</w:t>
            </w:r>
          </w:p>
        </w:tc>
        <w:tc>
          <w:tcPr>
            <w:tcW w:w="939" w:type="dxa"/>
            <w:vMerge w:val="restart"/>
            <w:vAlign w:val="center"/>
          </w:tcPr>
          <w:p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:rsidTr="001B2954">
        <w:trPr>
          <w:trHeight w:val="341"/>
          <w:jc w:val="center"/>
        </w:trPr>
        <w:tc>
          <w:tcPr>
            <w:tcW w:w="6374" w:type="dxa"/>
            <w:gridSpan w:val="5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143" w:type="dxa"/>
            <w:gridSpan w:val="3"/>
            <w:vAlign w:val="center"/>
          </w:tcPr>
          <w:p w:rsidR="00B24FCE" w:rsidRPr="00C51A94" w:rsidRDefault="00B24FCE" w:rsidP="00CD4ED8">
            <w:pPr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51A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D4ED8" w:rsidRPr="00CD4ED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Society,Culture and Nature</w:t>
            </w:r>
          </w:p>
        </w:tc>
        <w:tc>
          <w:tcPr>
            <w:tcW w:w="939" w:type="dxa"/>
            <w:vMerge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:rsidTr="001B2954">
        <w:trPr>
          <w:trHeight w:val="395"/>
          <w:jc w:val="center"/>
        </w:trPr>
        <w:tc>
          <w:tcPr>
            <w:tcW w:w="6374" w:type="dxa"/>
            <w:gridSpan w:val="5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 31535569- 023</w:t>
            </w:r>
          </w:p>
        </w:tc>
        <w:tc>
          <w:tcPr>
            <w:tcW w:w="4082" w:type="dxa"/>
            <w:gridSpan w:val="4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هایده آراء</w:t>
            </w:r>
          </w:p>
        </w:tc>
      </w:tr>
      <w:tr w:rsidR="00B24FCE" w:rsidTr="001B2954">
        <w:trPr>
          <w:trHeight w:val="341"/>
          <w:jc w:val="center"/>
        </w:trPr>
        <w:tc>
          <w:tcPr>
            <w:tcW w:w="6374" w:type="dxa"/>
            <w:gridSpan w:val="5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</w:t>
            </w:r>
            <w:r w:rsidR="00C51A9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ara338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.profile.semnan.ac.ir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1123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="001123B3" w:rsidRPr="00D245EF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ara338@semnan.ac.ir</w:t>
              </w:r>
            </w:hyperlink>
            <w:r w:rsidR="001123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:rsidTr="00956EE9">
        <w:trPr>
          <w:trHeight w:val="341"/>
          <w:jc w:val="center"/>
        </w:trPr>
        <w:tc>
          <w:tcPr>
            <w:tcW w:w="10456" w:type="dxa"/>
            <w:gridSpan w:val="9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 ‌</w:t>
            </w:r>
            <w:r w:rsidR="00610D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B24FCE" w:rsidTr="00A53D2A">
        <w:trPr>
          <w:trHeight w:val="1755"/>
          <w:jc w:val="center"/>
        </w:trPr>
        <w:tc>
          <w:tcPr>
            <w:tcW w:w="10456" w:type="dxa"/>
            <w:gridSpan w:val="9"/>
          </w:tcPr>
          <w:p w:rsidR="00B24FCE" w:rsidRDefault="00B24FCE" w:rsidP="00610D80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:rsidR="00610D80" w:rsidRPr="00DB2FC5" w:rsidRDefault="00CD4ED8" w:rsidP="00610D80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آشنایی دانشجویان با مفاهیم جامعه شناسی و انسان شناسی</w:t>
            </w:r>
          </w:p>
        </w:tc>
      </w:tr>
      <w:tr w:rsidR="004450E6" w:rsidTr="00956EE9">
        <w:trPr>
          <w:trHeight w:val="359"/>
          <w:jc w:val="center"/>
        </w:trPr>
        <w:tc>
          <w:tcPr>
            <w:tcW w:w="10456" w:type="dxa"/>
            <w:gridSpan w:val="9"/>
          </w:tcPr>
          <w:p w:rsidR="004450E6" w:rsidRPr="003B3428" w:rsidRDefault="008B6A82" w:rsidP="008B6A82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امکانات آموزشی مورد نیاز:</w:t>
            </w:r>
          </w:p>
        </w:tc>
      </w:tr>
      <w:tr w:rsidR="004357AD" w:rsidTr="004357AD">
        <w:trPr>
          <w:trHeight w:val="224"/>
          <w:jc w:val="center"/>
        </w:trPr>
        <w:tc>
          <w:tcPr>
            <w:tcW w:w="1413" w:type="dxa"/>
          </w:tcPr>
          <w:p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پرسش و پاسخ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پروژه عملی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شفاهی دانشجویان</w:t>
            </w:r>
          </w:p>
        </w:tc>
        <w:tc>
          <w:tcPr>
            <w:tcW w:w="1985" w:type="dxa"/>
            <w:vAlign w:val="center"/>
          </w:tcPr>
          <w:p w:rsidR="00AF47E3" w:rsidRPr="00C1549F" w:rsidRDefault="008F71C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کتبی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7E3" w:rsidRPr="00FE7024" w:rsidRDefault="008F71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FE7024" w:rsidRDefault="008B6A8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FE7024" w:rsidRDefault="008F71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5" w:type="dxa"/>
            <w:vAlign w:val="center"/>
          </w:tcPr>
          <w:p w:rsidR="00AF47E3" w:rsidRPr="00FE7024" w:rsidRDefault="008B6A8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:rsidTr="008B6A82">
        <w:trPr>
          <w:trHeight w:val="866"/>
          <w:jc w:val="center"/>
        </w:trPr>
        <w:tc>
          <w:tcPr>
            <w:tcW w:w="8926" w:type="dxa"/>
            <w:gridSpan w:val="7"/>
          </w:tcPr>
          <w:p w:rsidR="00B24FCE" w:rsidRPr="008F71C7" w:rsidRDefault="00CD4ED8" w:rsidP="008F71C7">
            <w:pPr>
              <w:pStyle w:val="ListParagraph"/>
              <w:ind w:left="0"/>
              <w:jc w:val="right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تقوی، نعمت الله،1374، جامعه شناسی روستایی، انتشارات پیام نور</w:t>
            </w:r>
          </w:p>
        </w:tc>
        <w:tc>
          <w:tcPr>
            <w:tcW w:w="1530" w:type="dxa"/>
            <w:gridSpan w:val="2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Ind w:w="-749" w:type="dxa"/>
        <w:tblLayout w:type="fixed"/>
        <w:tblLook w:val="04A0"/>
      </w:tblPr>
      <w:tblGrid>
        <w:gridCol w:w="2830"/>
        <w:gridCol w:w="4436"/>
        <w:gridCol w:w="3025"/>
      </w:tblGrid>
      <w:tr w:rsidR="00AF0417" w:rsidTr="008B6A82">
        <w:trPr>
          <w:trHeight w:val="383"/>
          <w:jc w:val="center"/>
        </w:trPr>
        <w:tc>
          <w:tcPr>
            <w:tcW w:w="2830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3025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:rsidTr="008B6A82">
        <w:trPr>
          <w:trHeight w:val="152"/>
          <w:jc w:val="center"/>
        </w:trPr>
        <w:tc>
          <w:tcPr>
            <w:tcW w:w="2830" w:type="dxa"/>
            <w:vAlign w:val="center"/>
          </w:tcPr>
          <w:p w:rsidR="008F1136" w:rsidRPr="00610D8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:rsidR="008F1136" w:rsidRPr="00610D8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شرح طرح درس </w:t>
            </w:r>
          </w:p>
        </w:tc>
        <w:tc>
          <w:tcPr>
            <w:tcW w:w="3025" w:type="dxa"/>
            <w:vAlign w:val="center"/>
          </w:tcPr>
          <w:p w:rsidR="008F1136" w:rsidRPr="00610D8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>درس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>، قوانین درس و منابع و مأخذ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</w:p>
        </w:tc>
      </w:tr>
      <w:tr w:rsidR="00CD4ED8" w:rsidTr="008B6A82">
        <w:trPr>
          <w:trHeight w:val="89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:rsidR="00CD4ED8" w:rsidRPr="00610D80" w:rsidRDefault="00CD4ED8" w:rsidP="00CD4ED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مبانی و مفاهیم جامعه شناسی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197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تعریف انسان و نسان اجتماعی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206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پدیده های اجتماعی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215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فرهنگ و پدیده های فرهنگی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242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تئوریها و نظریات انسان شناسی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251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تفاوت شهر و روستا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197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جامعه روستایی و عشایری ایران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188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:rsidR="00CD4ED8" w:rsidRPr="00610D80" w:rsidRDefault="00DA0DA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توسعه روستایی در ایران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206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:rsidR="00CD4ED8" w:rsidRPr="00610D80" w:rsidRDefault="00DA0DA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مشارکت اجتماعی و توانمندی جوامع محلی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224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:rsidR="00CD4ED8" w:rsidRPr="00610D80" w:rsidRDefault="00DA0DA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دانش بومی و سنت های محلی در رابطه با منابع طبیعی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233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:rsidR="00CD4ED8" w:rsidRPr="00610D80" w:rsidRDefault="00DA0DA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نظام های بهره برداری از زمین در روستاها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71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:rsidR="00CD4ED8" w:rsidRPr="00610D80" w:rsidRDefault="00DA0DA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بوم شناسی فرهنگی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269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:rsidR="00CD4ED8" w:rsidRPr="00610D80" w:rsidRDefault="00DA0DA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تسهیل گیری اجتماعی در منابع طبیعی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8B6A82">
        <w:trPr>
          <w:trHeight w:val="197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:rsidR="00CD4ED8" w:rsidRPr="00610D80" w:rsidRDefault="00DA0DA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توسعه و پسا توسعه و نقش آن در منابع طبیعی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CD4ED8" w:rsidTr="00610D80">
        <w:trPr>
          <w:trHeight w:val="80"/>
          <w:jc w:val="center"/>
        </w:trPr>
        <w:tc>
          <w:tcPr>
            <w:tcW w:w="2830" w:type="dxa"/>
            <w:vAlign w:val="center"/>
          </w:tcPr>
          <w:p w:rsidR="00CD4ED8" w:rsidRPr="00610D80" w:rsidRDefault="00CD4ED8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:rsidR="00CD4ED8" w:rsidRPr="00610D80" w:rsidRDefault="00DA0DA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جمع بندی مطالب</w:t>
            </w:r>
          </w:p>
        </w:tc>
        <w:tc>
          <w:tcPr>
            <w:tcW w:w="3025" w:type="dxa"/>
            <w:vAlign w:val="center"/>
          </w:tcPr>
          <w:p w:rsidR="00CD4ED8" w:rsidRPr="00610D80" w:rsidRDefault="00CD4ED8" w:rsidP="00610D8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rtl/>
                <w:lang w:bidi="fa-IR"/>
              </w:rPr>
            </w:pPr>
          </w:p>
        </w:tc>
      </w:tr>
    </w:tbl>
    <w:p w:rsidR="004450E6" w:rsidRDefault="004450E6" w:rsidP="00610D80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BEC" w:rsidRDefault="00D50BEC" w:rsidP="0007479E">
      <w:pPr>
        <w:spacing w:after="0" w:line="240" w:lineRule="auto"/>
      </w:pPr>
      <w:r>
        <w:separator/>
      </w:r>
    </w:p>
  </w:endnote>
  <w:endnote w:type="continuationSeparator" w:id="1">
    <w:p w:rsidR="00D50BEC" w:rsidRDefault="00D50BE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BEC" w:rsidRDefault="00D50BEC" w:rsidP="0007479E">
      <w:pPr>
        <w:spacing w:after="0" w:line="240" w:lineRule="auto"/>
      </w:pPr>
      <w:r>
        <w:separator/>
      </w:r>
    </w:p>
  </w:footnote>
  <w:footnote w:type="continuationSeparator" w:id="1">
    <w:p w:rsidR="00D50BEC" w:rsidRDefault="00D50BE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7479E"/>
    <w:rsid w:val="00094108"/>
    <w:rsid w:val="000C4F5B"/>
    <w:rsid w:val="000D6EEC"/>
    <w:rsid w:val="000F4492"/>
    <w:rsid w:val="00106F3A"/>
    <w:rsid w:val="001123B3"/>
    <w:rsid w:val="00112D76"/>
    <w:rsid w:val="00114C9E"/>
    <w:rsid w:val="00175D63"/>
    <w:rsid w:val="001A24D7"/>
    <w:rsid w:val="001A4F06"/>
    <w:rsid w:val="001B2954"/>
    <w:rsid w:val="001F427C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2E6243"/>
    <w:rsid w:val="0030697E"/>
    <w:rsid w:val="00320C57"/>
    <w:rsid w:val="00321206"/>
    <w:rsid w:val="00324329"/>
    <w:rsid w:val="00330FA0"/>
    <w:rsid w:val="00337014"/>
    <w:rsid w:val="0038573B"/>
    <w:rsid w:val="00392585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06ACC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55383F"/>
    <w:rsid w:val="00570C6F"/>
    <w:rsid w:val="005908E6"/>
    <w:rsid w:val="005B71F9"/>
    <w:rsid w:val="005C3367"/>
    <w:rsid w:val="00610D80"/>
    <w:rsid w:val="00612D01"/>
    <w:rsid w:val="00615917"/>
    <w:rsid w:val="006261B7"/>
    <w:rsid w:val="00685889"/>
    <w:rsid w:val="006B0268"/>
    <w:rsid w:val="006B3CAE"/>
    <w:rsid w:val="006D31EA"/>
    <w:rsid w:val="006F3B67"/>
    <w:rsid w:val="00717A1A"/>
    <w:rsid w:val="007236CB"/>
    <w:rsid w:val="0073672D"/>
    <w:rsid w:val="007367C0"/>
    <w:rsid w:val="00741C88"/>
    <w:rsid w:val="00743C43"/>
    <w:rsid w:val="007A6B1B"/>
    <w:rsid w:val="007E63D5"/>
    <w:rsid w:val="007E7A1C"/>
    <w:rsid w:val="007F2A74"/>
    <w:rsid w:val="007F6679"/>
    <w:rsid w:val="007F7BE4"/>
    <w:rsid w:val="00824D7B"/>
    <w:rsid w:val="00891C14"/>
    <w:rsid w:val="008B6085"/>
    <w:rsid w:val="008B6A82"/>
    <w:rsid w:val="008D2DEA"/>
    <w:rsid w:val="008F1136"/>
    <w:rsid w:val="008F71C7"/>
    <w:rsid w:val="008F7DFA"/>
    <w:rsid w:val="00956EE9"/>
    <w:rsid w:val="00966C64"/>
    <w:rsid w:val="009716E9"/>
    <w:rsid w:val="00972FBE"/>
    <w:rsid w:val="0099367A"/>
    <w:rsid w:val="009B5FDF"/>
    <w:rsid w:val="009C649A"/>
    <w:rsid w:val="009E6B63"/>
    <w:rsid w:val="00A24D71"/>
    <w:rsid w:val="00A53D2A"/>
    <w:rsid w:val="00A626ED"/>
    <w:rsid w:val="00AD0345"/>
    <w:rsid w:val="00AE00AA"/>
    <w:rsid w:val="00AF0417"/>
    <w:rsid w:val="00AF47E3"/>
    <w:rsid w:val="00B24FCE"/>
    <w:rsid w:val="00B34A76"/>
    <w:rsid w:val="00B97D71"/>
    <w:rsid w:val="00B97F1D"/>
    <w:rsid w:val="00BE51F3"/>
    <w:rsid w:val="00BE73D7"/>
    <w:rsid w:val="00BF0FC5"/>
    <w:rsid w:val="00C01803"/>
    <w:rsid w:val="00C1549F"/>
    <w:rsid w:val="00C27545"/>
    <w:rsid w:val="00C302E7"/>
    <w:rsid w:val="00C51A94"/>
    <w:rsid w:val="00C53806"/>
    <w:rsid w:val="00C613DD"/>
    <w:rsid w:val="00C84B73"/>
    <w:rsid w:val="00C84F12"/>
    <w:rsid w:val="00CA2775"/>
    <w:rsid w:val="00CD4ED8"/>
    <w:rsid w:val="00D056FB"/>
    <w:rsid w:val="00D27BC2"/>
    <w:rsid w:val="00D35204"/>
    <w:rsid w:val="00D37628"/>
    <w:rsid w:val="00D50BEC"/>
    <w:rsid w:val="00D61994"/>
    <w:rsid w:val="00D6216E"/>
    <w:rsid w:val="00DA0DAA"/>
    <w:rsid w:val="00DB2FC5"/>
    <w:rsid w:val="00DE7119"/>
    <w:rsid w:val="00E00030"/>
    <w:rsid w:val="00E1129C"/>
    <w:rsid w:val="00E13C35"/>
    <w:rsid w:val="00E31D17"/>
    <w:rsid w:val="00E32157"/>
    <w:rsid w:val="00E32E53"/>
    <w:rsid w:val="00E653F5"/>
    <w:rsid w:val="00E664A1"/>
    <w:rsid w:val="00E8191B"/>
    <w:rsid w:val="00EA7C01"/>
    <w:rsid w:val="00EC78CF"/>
    <w:rsid w:val="00ED6BD3"/>
    <w:rsid w:val="00F02021"/>
    <w:rsid w:val="00F263DE"/>
    <w:rsid w:val="00F35199"/>
    <w:rsid w:val="00F86D99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338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dorrigiv@semnan.ac.ir</dc:creator>
  <cp:lastModifiedBy>Ayoob</cp:lastModifiedBy>
  <cp:revision>3</cp:revision>
  <cp:lastPrinted>2019-04-20T23:19:00Z</cp:lastPrinted>
  <dcterms:created xsi:type="dcterms:W3CDTF">2022-04-14T17:21:00Z</dcterms:created>
  <dcterms:modified xsi:type="dcterms:W3CDTF">2022-04-14T17:22:00Z</dcterms:modified>
</cp:coreProperties>
</file>